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20" w:rsidRPr="00464920" w:rsidRDefault="00464920" w:rsidP="004649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920">
        <w:rPr>
          <w:rFonts w:ascii="Times New Roman" w:eastAsia="Times New Roman" w:hAnsi="Times New Roman" w:cs="Times New Roman"/>
          <w:b/>
          <w:sz w:val="24"/>
          <w:szCs w:val="24"/>
        </w:rPr>
        <w:t>Tabela I:</w:t>
      </w:r>
      <w:r w:rsidRPr="00464920">
        <w:rPr>
          <w:rFonts w:ascii="Times New Roman" w:eastAsia="Times New Roman" w:hAnsi="Times New Roman" w:cs="Times New Roman"/>
          <w:sz w:val="24"/>
          <w:szCs w:val="24"/>
        </w:rPr>
        <w:t xml:space="preserve"> Marcos históricos da delimitação dos Parques Nacionais do Iguaçu e Iguazú.</w:t>
      </w:r>
    </w:p>
    <w:p w:rsidR="00464920" w:rsidRPr="00464920" w:rsidRDefault="00464920" w:rsidP="0046492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851" w:type="dxa"/>
        <w:jc w:val="center"/>
        <w:tblInd w:w="-11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single" w:sz="4" w:space="0" w:color="000000"/>
          <w:insideV w:val="nil"/>
        </w:tblBorders>
        <w:tblLayout w:type="fixed"/>
        <w:tblLook w:val="0420"/>
      </w:tblPr>
      <w:tblGrid>
        <w:gridCol w:w="4433"/>
        <w:gridCol w:w="4418"/>
      </w:tblGrid>
      <w:tr w:rsidR="00464920" w:rsidRPr="00464920" w:rsidTr="00005583">
        <w:trPr>
          <w:jc w:val="center"/>
        </w:trPr>
        <w:tc>
          <w:tcPr>
            <w:tcW w:w="4433" w:type="dxa"/>
          </w:tcPr>
          <w:p w:rsidR="00464920" w:rsidRPr="00464920" w:rsidRDefault="00464920" w:rsidP="00005583">
            <w:pPr>
              <w:tabs>
                <w:tab w:val="left" w:pos="318"/>
              </w:tabs>
              <w:spacing w:after="0"/>
              <w:ind w:left="318"/>
              <w:jc w:val="center"/>
              <w:rPr>
                <w:rFonts w:ascii="Times New Roman" w:hAnsi="Times New Roman" w:cs="Times New Roman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Parque Nacional do Iguaçu</w:t>
            </w:r>
          </w:p>
        </w:tc>
        <w:tc>
          <w:tcPr>
            <w:tcW w:w="4418" w:type="dxa"/>
          </w:tcPr>
          <w:p w:rsidR="00464920" w:rsidRPr="00464920" w:rsidRDefault="00464920" w:rsidP="00005583">
            <w:pPr>
              <w:tabs>
                <w:tab w:val="left" w:pos="318"/>
              </w:tabs>
              <w:spacing w:after="0"/>
              <w:ind w:left="318"/>
              <w:jc w:val="center"/>
              <w:rPr>
                <w:rFonts w:ascii="Times New Roman" w:hAnsi="Times New Roman" w:cs="Times New Roman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Parque Nacional Iguazú</w:t>
            </w:r>
          </w:p>
        </w:tc>
      </w:tr>
      <w:tr w:rsidR="00464920" w:rsidRPr="00464920" w:rsidTr="00005583">
        <w:trPr>
          <w:jc w:val="center"/>
        </w:trPr>
        <w:tc>
          <w:tcPr>
            <w:tcW w:w="4433" w:type="dxa"/>
          </w:tcPr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1916: o uruguaio </w:t>
            </w:r>
            <w:proofErr w:type="spellStart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Jesús</w:t>
            </w:r>
            <w:proofErr w:type="spellEnd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 Val teve sua propriedade declarada de utilidade pública.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Decreto 653/1916, o Estado do Paraná, declara de utilidade pública aquela área para "nela se estabelecerem uma povoação e um parque".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Decreto Nº. 2.153/1930, o Estado do Paraná amplia para cerca de 3.300 ha a área já desapropriada, visando "estabelecer uma futura povoação e um Parque Nacional”. 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Decreto 1.035/1939 cria o Parque Nacional do Iguaçu, junto às cataratas do Iguaçu.  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Decretos 6.506, 6.587 e 6.664 de 1944 consolidam a ampliação do parque. 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1978: desocupou a área do Parque o último dos colonos passível de desapropriação. 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Decreto 86.876/1981, foram estabelecidos os limites atuais do Parque, incluindo o leito do rio Iguaçu e as ilhas ali existentes, bem como excluindo uma área de cerca de 1.400 ha, no extremo norte do Parque, onde se instalou a Cidade de Santa Tereza do Oeste.</w:t>
            </w:r>
          </w:p>
          <w:p w:rsidR="00464920" w:rsidRPr="00464920" w:rsidRDefault="00464920" w:rsidP="00464920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1986: o PNI foi incluído na Lista de Patrimônio Natural da Humanidade.</w:t>
            </w:r>
          </w:p>
        </w:tc>
        <w:tc>
          <w:tcPr>
            <w:tcW w:w="4418" w:type="dxa"/>
          </w:tcPr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1900: o Poder Executivo Nacional da Argentina solicita ao senado a sanção de uma lei para proteger as Cataratas do Iguaçu; 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Lei 6712/1928 indica o território para formação de um parque e Colônia Militar. 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Lei Nº. 12.103/1934: criação do parque sem distinção de limites com a Colônia Militar.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Decreto 100.133/ 1941 indica a desafetação do povoado de </w:t>
            </w:r>
            <w:proofErr w:type="spellStart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Puerto</w:t>
            </w:r>
            <w:proofErr w:type="spellEnd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Aguirre</w:t>
            </w:r>
            <w:proofErr w:type="spellEnd"/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 do PNIZ, distinção entre PNIZ e Colônia Militar.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Lei 18.801/1970 declara como reserva Nacional a zona oeste do PNIZ (área das Cataratas).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 xml:space="preserve">Lei 19.478/1972 regulamenta a última modificação estabelecendo os limites atuais de 67 mil km  divididos entre a Reserva Nacional e Parque Nacional. </w:t>
            </w:r>
          </w:p>
          <w:p w:rsidR="00464920" w:rsidRPr="00464920" w:rsidRDefault="00464920" w:rsidP="00005583">
            <w:pPr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0">
              <w:rPr>
                <w:rFonts w:ascii="Times New Roman" w:hAnsi="Times New Roman" w:cs="Times New Roman"/>
                <w:sz w:val="24"/>
                <w:szCs w:val="24"/>
              </w:rPr>
              <w:t>1984: PNIZ foi incluído na Lista de Patrimônio Natural da Humanidade.</w:t>
            </w:r>
          </w:p>
          <w:p w:rsidR="00464920" w:rsidRPr="00464920" w:rsidRDefault="00464920" w:rsidP="00005583">
            <w:pPr>
              <w:tabs>
                <w:tab w:val="left" w:pos="31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</w:rPr>
            </w:pPr>
          </w:p>
          <w:p w:rsidR="00464920" w:rsidRPr="00464920" w:rsidRDefault="00464920" w:rsidP="00005583">
            <w:pPr>
              <w:tabs>
                <w:tab w:val="left" w:pos="31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4920" w:rsidRPr="00464920" w:rsidRDefault="00464920" w:rsidP="004649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920">
        <w:rPr>
          <w:rFonts w:ascii="Times New Roman" w:eastAsia="Times New Roman" w:hAnsi="Times New Roman" w:cs="Times New Roman"/>
          <w:sz w:val="20"/>
          <w:szCs w:val="20"/>
        </w:rPr>
        <w:t>Fonte: Plano de Manejo dos Parques (IBAMA, 2000; APN, 1989). Organizado pelas autoras.</w:t>
      </w:r>
    </w:p>
    <w:p w:rsidR="00B87BFD" w:rsidRDefault="00B87BFD"/>
    <w:sectPr w:rsidR="00B87BFD" w:rsidSect="00666767">
      <w:pgSz w:w="11920" w:h="16840"/>
      <w:pgMar w:top="1555" w:right="1600" w:bottom="274" w:left="1685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B1ABB"/>
    <w:multiLevelType w:val="multilevel"/>
    <w:tmpl w:val="6C3E22E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464920"/>
    <w:rsid w:val="000616D4"/>
    <w:rsid w:val="00291F0D"/>
    <w:rsid w:val="002939F5"/>
    <w:rsid w:val="0035068A"/>
    <w:rsid w:val="003A05C0"/>
    <w:rsid w:val="00464920"/>
    <w:rsid w:val="004B166C"/>
    <w:rsid w:val="0055632C"/>
    <w:rsid w:val="00610957"/>
    <w:rsid w:val="00666767"/>
    <w:rsid w:val="00732D41"/>
    <w:rsid w:val="00872396"/>
    <w:rsid w:val="00912686"/>
    <w:rsid w:val="00B87BFD"/>
    <w:rsid w:val="00E2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4920"/>
    <w:rPr>
      <w:rFonts w:ascii="Calibri" w:eastAsia="Calibri" w:hAnsi="Calibri" w:cs="Calibri"/>
      <w:color w:val="00000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ese">
    <w:name w:val="Tese"/>
    <w:basedOn w:val="Tabelaprofissional"/>
    <w:uiPriority w:val="99"/>
    <w:qFormat/>
    <w:rsid w:val="0055632C"/>
    <w:pPr>
      <w:spacing w:before="60" w:after="60" w:line="240" w:lineRule="auto"/>
    </w:pPr>
    <w:rPr>
      <w:rFonts w:ascii="Times New Roman" w:eastAsia="Calibri" w:hAnsi="Times New Roman" w:cs="Times New Roman"/>
      <w:sz w:val="20"/>
      <w:szCs w:val="20"/>
    </w:rPr>
    <w:tblPr>
      <w:jc w:val="center"/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55632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1</cp:revision>
  <dcterms:created xsi:type="dcterms:W3CDTF">2016-09-30T19:51:00Z</dcterms:created>
  <dcterms:modified xsi:type="dcterms:W3CDTF">2016-09-30T20:01:00Z</dcterms:modified>
</cp:coreProperties>
</file>